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CommunityBridge Parent and Staff Onboarding Guide</w:t>
      </w:r>
    </w:p>
    <w:p>
      <w:pPr>
        <w:spacing w:after="280"/>
      </w:pPr>
      <w:r>
        <w:rPr>
          <w:i/>
          <w:color w:val="475569"/>
          <w:sz w:val="22"/>
        </w:rPr>
        <w:t>Reusable starter guide for introducing CommunityBridge to daily users.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p>
      <w:pPr>
        <w:pStyle w:val="Heading1"/>
      </w:pPr>
      <w:r>
        <w:t>What users should expect</w:t>
      </w:r>
    </w:p>
    <w:p>
      <w:r>
        <w:t>CommunityBridge is intended to bring routine updates, urgent communication, and role-specific coordination into one place. The exact screens a user sees may depend on whether they are a parent, therapist, staff member, or administrator.</w:t>
      </w:r>
    </w:p>
    <w:p>
      <w:pPr>
        <w:pStyle w:val="Heading1"/>
      </w:pPr>
      <w:r>
        <w:t>Suggested onboarding topics</w:t>
      </w:r>
    </w:p>
    <w:p>
      <w:pPr>
        <w:pStyle w:val="ListBullet"/>
        <w:spacing w:after="60"/>
      </w:pPr>
      <w:r>
        <w:t>How to sign in with organization-issued credentials, invite code, or approval-link flow and keep credentials secure</w:t>
      </w:r>
    </w:p>
    <w:p>
      <w:pPr>
        <w:pStyle w:val="ListBullet"/>
        <w:spacing w:after="60"/>
      </w:pPr>
      <w:r>
        <w:t>Where to find announcements, chats, urgent memos, directories, and schedule views</w:t>
      </w:r>
    </w:p>
    <w:p>
      <w:pPr>
        <w:pStyle w:val="ListBullet"/>
        <w:spacing w:after="60"/>
      </w:pPr>
      <w:r>
        <w:t>How notification preferences and device settings work</w:t>
      </w:r>
    </w:p>
    <w:p>
      <w:pPr>
        <w:pStyle w:val="ListBullet"/>
        <w:spacing w:after="60"/>
      </w:pPr>
      <w:r>
        <w:t>When to use CommunityBridge versus emergency channels or other official processes</w:t>
      </w:r>
    </w:p>
    <w:p>
      <w:pPr>
        <w:pStyle w:val="ListBullet"/>
        <w:spacing w:after="60"/>
      </w:pPr>
      <w:r>
        <w:t>Who to contact for support or account changes</w:t>
      </w:r>
    </w:p>
    <w:p>
      <w:pPr>
        <w:pStyle w:val="Heading1"/>
      </w:pPr>
      <w:r>
        <w:t>Training checklist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448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Audience</w:t>
            </w:r>
          </w:p>
        </w:tc>
        <w:tc>
          <w:tcPr>
            <w:tcW w:type="dxa" w:w="6912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Training points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Parents / caregivers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Announcements, chats, urgent memos, child-related views, family schedule, digital insurance card, billing/contact actions, notifications, support contact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Therapists / staff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Daily coordination, learner schedule usage, communication norms, reporting expectations, escalation expectations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Office / reception / administrators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Permissions, roster management, scheduling workflows, authorization or billing exports, support responsibilities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504"/>
            <w:shd w:fill="F8FAFC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pPr>
              <w:spacing w:after="0"/>
            </w:pPr>
            <w:r>
              <w:rPr>
                <w:b/>
                <w:color w:val="1F2937"/>
              </w:rPr>
              <w:t xml:space="preserve">Note: </w:t>
            </w:r>
            <w:r>
              <w:rPr>
                <w:color w:val="475569"/>
                <w:sz w:val="20"/>
              </w:rPr>
              <w:t>Pair this guide with organization-specific support instructions, acceptable use rules, and any internal communication standards.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